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3" w:firstLineChars="200"/>
        <w:jc w:val="both"/>
        <w:textAlignment w:val="auto"/>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jc w:val="center"/>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333333"/>
          <w:spacing w:val="0"/>
          <w:w w:val="80"/>
          <w:kern w:val="0"/>
          <w:sz w:val="44"/>
          <w:szCs w:val="44"/>
          <w:shd w:val="clear" w:color="auto" w:fill="FFFFFF"/>
          <w:lang w:val="en-US" w:eastAsia="zh-CN" w:bidi="ar"/>
        </w:rPr>
        <w:t>中国人民政治协商会议四川省广元市委员会办公室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jc w:val="center"/>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t>2023年部门预算编制说明</w:t>
      </w:r>
    </w:p>
    <w:p>
      <w:pPr>
        <w:pStyle w:val="4"/>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pStyle w:val="4"/>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pStyle w:val="4"/>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pStyle w:val="4"/>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pStyle w:val="4"/>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pStyle w:val="4"/>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pStyle w:val="4"/>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rPr>
          <w:rFonts w:hint="eastAsia"/>
          <w:lang w:val="en-US" w:eastAsia="zh-CN"/>
        </w:rPr>
      </w:pPr>
    </w:p>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2023年2月1日</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r>
        <w:rPr>
          <w:rFonts w:hint="eastAsia" w:ascii="仿宋_GB2312" w:hAnsi="仿宋_GB2312" w:eastAsia="仿宋_GB2312" w:cs="仿宋_GB2312"/>
          <w:b w:val="0"/>
          <w:bCs w:val="0"/>
          <w:i w:val="0"/>
          <w:caps w:val="0"/>
          <w:color w:val="333333"/>
          <w:spacing w:val="0"/>
          <w:kern w:val="0"/>
          <w:sz w:val="32"/>
          <w:szCs w:val="32"/>
          <w:shd w:val="clear" w:color="auto" w:fill="FFFFFF"/>
          <w:lang w:val="en-US" w:eastAsia="zh-CN" w:bidi="ar"/>
        </w:rPr>
        <w:br w:type="page"/>
      </w:r>
      <w: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t>目   录</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黑体" w:hAnsi="黑体" w:eastAsia="黑体" w:cs="黑体"/>
          <w:i w:val="0"/>
          <w:caps w:val="0"/>
          <w:color w:val="333333"/>
          <w:spacing w:val="0"/>
          <w:kern w:val="0"/>
          <w:sz w:val="32"/>
          <w:szCs w:val="32"/>
          <w:shd w:val="clear" w:color="auto" w:fill="FFFFFF"/>
          <w:lang w:val="en-US" w:eastAsia="zh-CN" w:bidi="ar"/>
        </w:rPr>
        <w:t>一、基本职能及主要工作</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（一）单位职能简介...................................(1)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（二）单位2023年重点工作............................(1)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黑体" w:hAnsi="黑体" w:eastAsia="黑体" w:cs="黑体"/>
          <w:i w:val="0"/>
          <w:caps w:val="0"/>
          <w:color w:val="333333"/>
          <w:spacing w:val="0"/>
          <w:kern w:val="0"/>
          <w:sz w:val="32"/>
          <w:szCs w:val="32"/>
          <w:shd w:val="clear" w:color="auto" w:fill="FFFFFF"/>
          <w:lang w:val="en-US" w:eastAsia="zh-CN" w:bidi="ar"/>
        </w:rPr>
        <w:t>二、部门预算单位构成</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黑体" w:hAnsi="黑体" w:eastAsia="黑体" w:cs="黑体"/>
          <w:i w:val="0"/>
          <w:caps w:val="0"/>
          <w:color w:val="333333"/>
          <w:spacing w:val="0"/>
          <w:kern w:val="0"/>
          <w:sz w:val="32"/>
          <w:szCs w:val="32"/>
          <w:shd w:val="clear" w:color="auto" w:fill="FFFFFF"/>
          <w:lang w:val="en-US" w:eastAsia="zh-CN" w:bidi="ar"/>
        </w:rPr>
        <w:t>三、收支预算情况说明</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（一）收入预算情况...................................(3)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（二）支出预算情况...................................(4)</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黑体" w:hAnsi="黑体" w:eastAsia="黑体" w:cs="黑体"/>
          <w:i w:val="0"/>
          <w:caps w:val="0"/>
          <w:color w:val="333333"/>
          <w:spacing w:val="0"/>
          <w:kern w:val="0"/>
          <w:sz w:val="32"/>
          <w:szCs w:val="32"/>
          <w:shd w:val="clear" w:color="auto" w:fill="FFFFFF"/>
          <w:lang w:val="en-US" w:eastAsia="zh-CN" w:bidi="ar"/>
        </w:rPr>
        <w:t>四、财政拨款收支预算情况说明</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.........................(4)</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黑体" w:hAnsi="黑体" w:eastAsia="黑体" w:cs="黑体"/>
          <w:i w:val="0"/>
          <w:caps w:val="0"/>
          <w:color w:val="333333"/>
          <w:spacing w:val="0"/>
          <w:kern w:val="0"/>
          <w:sz w:val="32"/>
          <w:szCs w:val="32"/>
          <w:shd w:val="clear" w:color="auto" w:fill="FFFFFF"/>
          <w:lang w:val="en-US" w:eastAsia="zh-CN" w:bidi="ar"/>
        </w:rPr>
        <w:t>五、一般公共预算当年拨款情况说明</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.....................(4)</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（一）一般公共预算当年拨款规模变化情况...............(4)</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（二）一般公共预算当年拨款结构情况...................(4)</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（三）一般公共预算当年拨款具体使用情况...............(5)</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黑体" w:hAnsi="黑体" w:eastAsia="黑体" w:cs="黑体"/>
          <w:i w:val="0"/>
          <w:caps w:val="0"/>
          <w:color w:val="333333"/>
          <w:spacing w:val="0"/>
          <w:kern w:val="0"/>
          <w:sz w:val="32"/>
          <w:szCs w:val="32"/>
          <w:shd w:val="clear" w:color="auto" w:fill="FFFFFF"/>
          <w:lang w:val="en-US" w:eastAsia="zh-CN" w:bidi="ar"/>
        </w:rPr>
        <w:t>六、一般公共预算基本支出情况说明</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.....................(6)</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黑体" w:hAnsi="黑体" w:eastAsia="黑体" w:cs="黑体"/>
          <w:i w:val="0"/>
          <w:caps w:val="0"/>
          <w:color w:val="333333"/>
          <w:spacing w:val="0"/>
          <w:kern w:val="0"/>
          <w:sz w:val="32"/>
          <w:szCs w:val="32"/>
          <w:shd w:val="clear" w:color="auto" w:fill="FFFFFF"/>
          <w:lang w:val="en-US" w:eastAsia="zh-CN" w:bidi="ar"/>
        </w:rPr>
        <w:t>七、“三公”经费财政拨款预算安排情况说明</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...............(6)</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（一）公务接待费与2022年预算相比....................(7)</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(二)公务用车购置及运行维护费与2022年预算相比.......(7)</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（三）因公出国（境）经费与2022年预算相比...........(7)</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黑体" w:hAnsi="黑体" w:eastAsia="黑体" w:cs="黑体"/>
          <w:i w:val="0"/>
          <w:caps w:val="0"/>
          <w:color w:val="333333"/>
          <w:spacing w:val="0"/>
          <w:kern w:val="0"/>
          <w:sz w:val="32"/>
          <w:szCs w:val="32"/>
          <w:shd w:val="clear" w:color="auto" w:fill="FFFFFF"/>
          <w:lang w:val="en-US" w:eastAsia="zh-CN" w:bidi="ar"/>
        </w:rPr>
        <w:t>八、政府性基金预算支出情况说明.</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.....................(7)</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黑体" w:hAnsi="黑体" w:eastAsia="黑体" w:cs="黑体"/>
          <w:i w:val="0"/>
          <w:caps w:val="0"/>
          <w:color w:val="333333"/>
          <w:spacing w:val="0"/>
          <w:kern w:val="0"/>
          <w:sz w:val="32"/>
          <w:szCs w:val="32"/>
          <w:shd w:val="clear" w:color="auto" w:fill="FFFFFF"/>
          <w:lang w:val="en-US" w:eastAsia="zh-CN" w:bidi="ar"/>
        </w:rPr>
        <w:t>九、国有资本经营预算支出情况说明</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.....................(7)</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黑体" w:hAnsi="黑体" w:eastAsia="黑体" w:cs="黑体"/>
          <w:i w:val="0"/>
          <w:caps w:val="0"/>
          <w:color w:val="333333"/>
          <w:spacing w:val="0"/>
          <w:kern w:val="0"/>
          <w:sz w:val="32"/>
          <w:szCs w:val="32"/>
          <w:shd w:val="clear" w:color="auto" w:fill="FFFFFF"/>
          <w:lang w:val="en-US" w:eastAsia="zh-CN" w:bidi="ar"/>
        </w:rPr>
        <w:t>十、其他重要事项的情况说明</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...........................(7)</w:t>
      </w:r>
    </w:p>
    <w:p>
      <w:pPr>
        <w:keepNext w:val="0"/>
        <w:keepLines w:val="0"/>
        <w:pageBreakBefore w:val="0"/>
        <w:widowControl w:val="0"/>
        <w:kinsoku/>
        <w:wordWrap/>
        <w:overflowPunct/>
        <w:topLinePunct w:val="0"/>
        <w:autoSpaceDE/>
        <w:autoSpaceDN/>
        <w:bidi w:val="0"/>
        <w:adjustRightInd/>
        <w:snapToGrid/>
        <w:spacing w:line="600" w:lineRule="exact"/>
        <w:textAlignment w:val="auto"/>
      </w:pPr>
      <w:r>
        <w:rPr>
          <w:rFonts w:hint="eastAsia" w:ascii="黑体" w:hAnsi="黑体" w:eastAsia="黑体" w:cs="黑体"/>
          <w:i w:val="0"/>
          <w:caps w:val="0"/>
          <w:color w:val="333333"/>
          <w:spacing w:val="0"/>
          <w:kern w:val="0"/>
          <w:sz w:val="32"/>
          <w:szCs w:val="32"/>
          <w:shd w:val="clear" w:color="auto" w:fill="FFFFFF"/>
          <w:lang w:val="en-US" w:eastAsia="zh-CN" w:bidi="ar"/>
        </w:rPr>
        <w:t>十一、名词解释.</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......................................(8)</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0" w:firstLineChars="0"/>
        <w:jc w:val="both"/>
        <w:textAlignment w:val="auto"/>
        <w:rPr>
          <w:rFonts w:hint="eastAsia" w:ascii="仿宋_GB2312" w:hAnsi="仿宋_GB2312" w:eastAsia="仿宋_GB2312" w:cs="仿宋_GB2312"/>
          <w:i w:val="0"/>
          <w:caps w:val="0"/>
          <w:color w:val="333333"/>
          <w:spacing w:val="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firstLine="640" w:firstLineChars="200"/>
        <w:jc w:val="both"/>
        <w:textAlignment w:val="auto"/>
        <w:rPr>
          <w:rFonts w:hint="eastAsia" w:ascii="黑体" w:hAnsi="黑体" w:eastAsia="黑体" w:cs="黑体"/>
          <w:i w:val="0"/>
          <w:caps w:val="0"/>
          <w:color w:val="333333"/>
          <w:spacing w:val="0"/>
          <w:kern w:val="0"/>
          <w:sz w:val="32"/>
          <w:szCs w:val="32"/>
          <w:shd w:val="clear" w:color="auto" w:fill="FFFFFF"/>
          <w:lang w:val="en-US" w:eastAsia="zh-CN" w:bidi="ar"/>
        </w:rPr>
        <w:sectPr>
          <w:pgSz w:w="11906" w:h="16838"/>
          <w:pgMar w:top="2098" w:right="1474" w:bottom="1984" w:left="1587" w:header="720" w:footer="1531" w:gutter="0"/>
          <w:pgNumType w:fmt="decimal"/>
          <w:cols w:space="720" w:num="1"/>
          <w:docGrid w:type="lines" w:linePitch="312" w:charSpace="0"/>
        </w:sect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firstLine="640" w:firstLineChars="200"/>
        <w:jc w:val="both"/>
        <w:textAlignment w:val="auto"/>
        <w:rPr>
          <w:rFonts w:hint="eastAsia" w:ascii="黑体" w:hAnsi="黑体" w:eastAsia="黑体" w:cs="黑体"/>
          <w:i w:val="0"/>
          <w:caps w:val="0"/>
          <w:color w:val="333333"/>
          <w:spacing w:val="0"/>
          <w:kern w:val="0"/>
          <w:sz w:val="32"/>
          <w:szCs w:val="32"/>
          <w:shd w:val="clear" w:color="auto" w:fill="FFFFFF"/>
          <w:lang w:val="en-US" w:eastAsia="zh-CN" w:bidi="ar"/>
        </w:rPr>
      </w:pPr>
      <w:r>
        <w:rPr>
          <w:rFonts w:hint="eastAsia" w:ascii="黑体" w:hAnsi="黑体" w:eastAsia="黑体" w:cs="黑体"/>
          <w:i w:val="0"/>
          <w:caps w:val="0"/>
          <w:color w:val="333333"/>
          <w:spacing w:val="0"/>
          <w:kern w:val="0"/>
          <w:sz w:val="32"/>
          <w:szCs w:val="32"/>
          <w:shd w:val="clear" w:color="auto" w:fill="FFFFFF"/>
          <w:lang w:val="en-US" w:eastAsia="zh-CN" w:bidi="ar"/>
        </w:rPr>
        <w:t>一、基本职能及主要工作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jc w:val="both"/>
        <w:textAlignment w:val="auto"/>
        <w:rPr>
          <w:rFonts w:hint="eastAsia" w:ascii="楷体_GB2312" w:hAnsi="楷体_GB2312" w:eastAsia="楷体_GB2312" w:cs="楷体_GB2312"/>
          <w:b/>
          <w:bCs w:val="0"/>
          <w:i w:val="0"/>
          <w:caps w:val="0"/>
          <w:color w:val="333333"/>
          <w:spacing w:val="0"/>
          <w:sz w:val="32"/>
          <w:szCs w:val="32"/>
          <w:shd w:val="clear" w:color="auto" w:fill="FFFFFF"/>
        </w:rPr>
      </w:pPr>
      <w:r>
        <w:rPr>
          <w:rFonts w:hint="eastAsia" w:ascii="楷体_GB2312" w:hAnsi="楷体_GB2312" w:eastAsia="楷体_GB2312" w:cs="楷体_GB2312"/>
          <w:b/>
          <w:bCs w:val="0"/>
          <w:i w:val="0"/>
          <w:caps w:val="0"/>
          <w:color w:val="333333"/>
          <w:spacing w:val="0"/>
          <w:sz w:val="32"/>
          <w:szCs w:val="32"/>
          <w:shd w:val="clear" w:color="auto" w:fill="FFFFFF"/>
          <w:lang w:val="en-US" w:eastAsia="zh-CN"/>
        </w:rPr>
        <w:t>（一）单位</w:t>
      </w:r>
      <w:r>
        <w:rPr>
          <w:rFonts w:hint="eastAsia" w:ascii="楷体_GB2312" w:hAnsi="楷体_GB2312" w:eastAsia="楷体_GB2312" w:cs="楷体_GB2312"/>
          <w:b/>
          <w:bCs w:val="0"/>
          <w:i w:val="0"/>
          <w:caps w:val="0"/>
          <w:color w:val="333333"/>
          <w:spacing w:val="0"/>
          <w:sz w:val="32"/>
          <w:szCs w:val="32"/>
          <w:shd w:val="clear" w:color="auto" w:fill="FFFFFF"/>
        </w:rPr>
        <w:t>职能简介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组织本会的各党派、团体和各族各界人士开展政治协商、民主监督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参政议政</w:t>
      </w:r>
      <w:r>
        <w:rPr>
          <w:rFonts w:hint="eastAsia" w:ascii="仿宋_GB2312" w:hAnsi="仿宋_GB2312" w:eastAsia="仿宋_GB2312" w:cs="仿宋_GB2312"/>
          <w:sz w:val="32"/>
          <w:szCs w:val="32"/>
          <w:lang w:val="en-US" w:eastAsia="zh-CN"/>
        </w:rPr>
        <w:t>和凝聚共识</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负责政协广元市委员会重要会议的筹备和会期服务工作；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负责执行市政协重要会议的决议；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组织实施中国人民政治协商会议章程所规定的各项任务和全国委员会所作的全国性的决议以及省政协所作的全地区性的决议；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组织政协委员参与对我市政治、经济和文化等方面重要问题的调查研究、并提出意见和建议；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负责年度协商计划组织实施、委员提案征集</w:t>
      </w:r>
      <w:r>
        <w:rPr>
          <w:rFonts w:hint="eastAsia" w:ascii="仿宋_GB2312" w:hAnsi="仿宋_GB2312" w:eastAsia="仿宋_GB2312" w:cs="仿宋_GB2312"/>
          <w:color w:val="auto"/>
          <w:sz w:val="32"/>
          <w:szCs w:val="32"/>
          <w:lang w:val="en-US" w:eastAsia="zh-CN"/>
        </w:rPr>
        <w:t>督办等经常性履职工作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7.完成</w:t>
      </w:r>
      <w:r>
        <w:rPr>
          <w:rFonts w:hint="eastAsia" w:ascii="仿宋_GB2312" w:hAnsi="仿宋_GB2312" w:eastAsia="仿宋_GB2312" w:cs="仿宋_GB2312"/>
          <w:sz w:val="32"/>
          <w:szCs w:val="32"/>
        </w:rPr>
        <w:t>市委、市政</w:t>
      </w:r>
      <w:r>
        <w:rPr>
          <w:rFonts w:hint="eastAsia" w:ascii="仿宋_GB2312" w:hAnsi="仿宋_GB2312" w:eastAsia="仿宋_GB2312" w:cs="仿宋_GB2312"/>
          <w:sz w:val="32"/>
          <w:szCs w:val="32"/>
          <w:lang w:val="en-US" w:eastAsia="zh-CN"/>
        </w:rPr>
        <w:t>协</w:t>
      </w:r>
      <w:r>
        <w:rPr>
          <w:rFonts w:hint="eastAsia" w:ascii="仿宋_GB2312" w:hAnsi="仿宋_GB2312" w:eastAsia="仿宋_GB2312" w:cs="仿宋_GB2312"/>
          <w:sz w:val="32"/>
          <w:szCs w:val="32"/>
        </w:rPr>
        <w:t>安排的其他事项。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jc w:val="both"/>
        <w:textAlignment w:val="auto"/>
        <w:rPr>
          <w:rFonts w:hint="eastAsia" w:ascii="楷体_GB2312" w:hAnsi="楷体_GB2312" w:eastAsia="楷体_GB2312" w:cs="楷体_GB2312"/>
          <w:b/>
          <w:bCs w:val="0"/>
          <w:i w:val="0"/>
          <w:caps w:val="0"/>
          <w:color w:val="333333"/>
          <w:spacing w:val="0"/>
          <w:sz w:val="32"/>
          <w:szCs w:val="32"/>
          <w:shd w:val="clear" w:color="auto" w:fill="FFFFFF"/>
          <w:lang w:val="en-US" w:eastAsia="zh-CN"/>
        </w:rPr>
      </w:pPr>
      <w:r>
        <w:rPr>
          <w:rFonts w:hint="eastAsia" w:ascii="楷体_GB2312" w:hAnsi="楷体_GB2312" w:eastAsia="楷体_GB2312" w:cs="楷体_GB2312"/>
          <w:b/>
          <w:bCs w:val="0"/>
          <w:i w:val="0"/>
          <w:caps w:val="0"/>
          <w:color w:val="333333"/>
          <w:spacing w:val="0"/>
          <w:sz w:val="32"/>
          <w:szCs w:val="32"/>
          <w:shd w:val="clear" w:color="auto" w:fill="FFFFFF"/>
          <w:lang w:val="en-US" w:eastAsia="zh-CN"/>
        </w:rPr>
        <w:t>（二）单位2023年重点工作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一、持续深化理论学习。</w:t>
      </w:r>
      <w:r>
        <w:rPr>
          <w:rFonts w:hint="eastAsia" w:ascii="仿宋_GB2312" w:hAnsi="仿宋_GB2312" w:eastAsia="仿宋_GB2312" w:cs="仿宋_GB2312"/>
          <w:sz w:val="32"/>
          <w:szCs w:val="32"/>
          <w:lang w:val="en-US" w:eastAsia="zh-CN"/>
        </w:rPr>
        <w:t>以深入学习贯彻中共二十大、省委十二届二次全会、市委八届五次全会精神为重点，常态化抓好党史学习教育，深入开展主题教育，进一步推动习近平新时代中国特色社会主义思想入脑入心。持续深入学习习近平总书记关于加强和改进人民政协工作的重要思想，认真落实《关于加强和改进新时代市县政协工作的意见》等要求，引导广大委员和各族各界人士不断增进对中国共产党和中国特色社会主义的政治认同、思想认同、理论认同、情感认同，深刻领悟“两个确立”的决定性意义，增强“四个意识”、坚定“四个自信”、做到“两个维护”。</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二、围绕中心建言献策。</w:t>
      </w:r>
      <w:r>
        <w:rPr>
          <w:rFonts w:hint="eastAsia" w:ascii="仿宋_GB2312" w:hAnsi="仿宋_GB2312" w:eastAsia="仿宋_GB2312" w:cs="仿宋_GB2312"/>
          <w:sz w:val="32"/>
          <w:szCs w:val="32"/>
          <w:lang w:val="en-US" w:eastAsia="zh-CN"/>
        </w:rPr>
        <w:t>认真贯彻落实市委八届五次全会精神，紧紧围绕市委“1345”发展战略，聚焦打造中国绿色铝都、建设脱贫地区特色产业高质量发展引领区、打造全国性综合交通枢纽和成渝地区北向重要门户枢纽等重点工作，开展调研和协商，通过政协全体会议、议政性常委会议、专题协商、对口协商等，提出意见建议，以高质量履职助推广元经济社会高质量发展。精心组织召开市政协八届三次会议，筹备召开政协常委会议，服务保障主席会议成员高效履职。</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三、不断助力改善民生。</w:t>
      </w:r>
      <w:r>
        <w:rPr>
          <w:rFonts w:hint="eastAsia" w:ascii="仿宋_GB2312" w:hAnsi="仿宋_GB2312" w:eastAsia="仿宋_GB2312" w:cs="仿宋_GB2312"/>
          <w:sz w:val="32"/>
          <w:szCs w:val="32"/>
          <w:lang w:val="en-US" w:eastAsia="zh-CN"/>
        </w:rPr>
        <w:t>围绕实施就业促进工程、教育提质工程、健康守护工程、社会保障工程、创建全国文明城市等人民群众关心关注的热难点问题深入调研，建言献策。围绕中央和省委市委重大决策部署贯彻落实情况，通过视察监督、撰写提案、反映社情民意信息等多种形式开展民主监督，着力推动改革发展成果更多更公平惠及全市人民。</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四、持续推进重点工作。</w:t>
      </w:r>
      <w:r>
        <w:rPr>
          <w:rFonts w:hint="eastAsia" w:ascii="仿宋_GB2312" w:hAnsi="仿宋_GB2312" w:eastAsia="仿宋_GB2312" w:cs="仿宋_GB2312"/>
          <w:sz w:val="32"/>
          <w:szCs w:val="32"/>
          <w:lang w:val="en-US" w:eastAsia="zh-CN"/>
        </w:rPr>
        <w:t>进一步发挥政协组织优势、人才优势，聚焦关键突出重点，深入抓好“有事来协商”工作，按照省政协要求开展“同心共建现代化四川”专项行动和“学习新思想、践行新使命、奋进新征程”主题读书与实践活动，推动重点工作制度化规范化程序化发展，</w:t>
      </w:r>
      <w:r>
        <w:rPr>
          <w:rFonts w:hint="eastAsia" w:ascii="仿宋_GB2312" w:hAnsi="仿宋_GB2312" w:eastAsia="仿宋_GB2312" w:cs="仿宋_GB2312"/>
          <w:sz w:val="32"/>
          <w:szCs w:val="32"/>
          <w:lang w:eastAsia="zh-CN"/>
        </w:rPr>
        <w:t>着力</w:t>
      </w:r>
      <w:r>
        <w:rPr>
          <w:rFonts w:hint="eastAsia" w:ascii="仿宋_GB2312" w:hAnsi="仿宋_GB2312" w:eastAsia="仿宋_GB2312" w:cs="仿宋_GB2312"/>
          <w:sz w:val="32"/>
          <w:szCs w:val="32"/>
          <w:lang w:val="en-US" w:eastAsia="zh-CN"/>
        </w:rPr>
        <w:t>在提质增效上求突破，形成更加响亮的品牌，不断提升政协工作的影响力和美誉度。</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五、持续加强自身建设。</w:t>
      </w:r>
      <w:r>
        <w:rPr>
          <w:rFonts w:hint="eastAsia" w:ascii="仿宋_GB2312" w:hAnsi="仿宋_GB2312" w:eastAsia="仿宋_GB2312" w:cs="仿宋_GB2312"/>
          <w:sz w:val="32"/>
          <w:szCs w:val="32"/>
          <w:lang w:val="en-US" w:eastAsia="zh-CN"/>
        </w:rPr>
        <w:t>坚持以党的政治建设为统领，持续加强政协机关党的建设，持续巩固“两个全覆盖”。加强政协宣传思想工作，认真落实党风廉政建设和意识形态工作责任制，</w:t>
      </w:r>
      <w:r>
        <w:rPr>
          <w:rFonts w:hint="eastAsia" w:ascii="仿宋_GB2312" w:hAnsi="仿宋_GB2312" w:eastAsia="仿宋_GB2312" w:cs="仿宋_GB2312"/>
          <w:sz w:val="32"/>
          <w:szCs w:val="32"/>
          <w:lang w:eastAsia="zh-CN"/>
        </w:rPr>
        <w:t>深</w:t>
      </w:r>
      <w:r>
        <w:rPr>
          <w:rFonts w:hint="eastAsia" w:ascii="仿宋_GB2312" w:hAnsi="仿宋_GB2312" w:eastAsia="仿宋_GB2312" w:cs="仿宋_GB2312"/>
          <w:sz w:val="32"/>
          <w:szCs w:val="32"/>
        </w:rPr>
        <w:t>化纪律</w:t>
      </w:r>
      <w:r>
        <w:rPr>
          <w:rFonts w:hint="eastAsia" w:ascii="仿宋_GB2312" w:hAnsi="仿宋_GB2312" w:eastAsia="仿宋_GB2312" w:cs="仿宋_GB2312"/>
          <w:sz w:val="32"/>
          <w:szCs w:val="32"/>
          <w:lang w:eastAsia="zh-CN"/>
        </w:rPr>
        <w:t>作风建设。加强委员教育管理，发挥委员履职平台作用。加强专门委员会建设，持续提升“专”的能力和水平。加强专门协商机构制度化、规范化、程序化等功能建设，完善人民政协民主监督和</w:t>
      </w:r>
      <w:r>
        <w:rPr>
          <w:rFonts w:hint="eastAsia" w:ascii="仿宋_GB2312" w:hAnsi="仿宋_GB2312" w:eastAsia="仿宋_GB2312" w:cs="仿宋_GB2312"/>
          <w:sz w:val="32"/>
          <w:szCs w:val="32"/>
          <w:lang w:val="en-US" w:eastAsia="zh-CN"/>
        </w:rPr>
        <w:t>委员联系界别群众制度机制。</w:t>
      </w:r>
      <w:r>
        <w:rPr>
          <w:rFonts w:hint="eastAsia" w:ascii="仿宋_GB2312" w:hAnsi="仿宋_GB2312" w:eastAsia="仿宋_GB2312" w:cs="仿宋_GB2312"/>
          <w:sz w:val="32"/>
          <w:szCs w:val="32"/>
          <w:lang w:eastAsia="zh-CN"/>
        </w:rPr>
        <w:t>深入开展干部争先提能行动，办好“政协学习大讲堂”，大力营造干事创业的良好氛围，不断提升机关服务保障政协履职的能力和水平。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政协广元市委员会办公室属一级预算单位，下属无独立二级预算单位。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综合预算的原则，政协广元市委员会办公室所有收入和支出均纳入部门预算管理。收入包括：一般公共预算拨款收入；支出包括：一般公共服务支出、社会保障和就业支出、卫生健康支出、住房保障支出。2023年收支总预算2226.41万元,</w:t>
      </w:r>
      <w:r>
        <w:rPr>
          <w:rFonts w:hint="eastAsia" w:ascii="仿宋_GB2312" w:hAnsi="仿宋" w:eastAsia="仿宋_GB2312" w:cs="仿宋"/>
          <w:color w:val="000000"/>
          <w:kern w:val="0"/>
          <w:sz w:val="32"/>
          <w:szCs w:val="32"/>
          <w:shd w:val="clear" w:color="auto" w:fill="FFFFFF"/>
          <w:lang w:bidi="ar"/>
        </w:rPr>
        <w:t>比2022年收支预算总数增加</w:t>
      </w:r>
      <w:r>
        <w:rPr>
          <w:rFonts w:hint="eastAsia" w:ascii="仿宋_GB2312" w:hAnsi="仿宋" w:eastAsia="仿宋_GB2312" w:cs="仿宋"/>
          <w:color w:val="000000"/>
          <w:kern w:val="0"/>
          <w:sz w:val="32"/>
          <w:szCs w:val="32"/>
          <w:shd w:val="clear" w:color="auto" w:fill="FFFFFF"/>
          <w:lang w:val="en-US" w:eastAsia="zh-CN" w:bidi="ar"/>
        </w:rPr>
        <w:t>405.51</w:t>
      </w:r>
      <w:r>
        <w:rPr>
          <w:rFonts w:hint="eastAsia" w:ascii="仿宋_GB2312" w:hAnsi="仿宋" w:eastAsia="仿宋_GB2312" w:cs="仿宋"/>
          <w:color w:val="000000"/>
          <w:kern w:val="0"/>
          <w:sz w:val="32"/>
          <w:szCs w:val="32"/>
          <w:shd w:val="clear" w:color="auto" w:fill="FFFFFF"/>
          <w:lang w:bidi="ar"/>
        </w:rPr>
        <w:t>万元，扣除</w:t>
      </w:r>
      <w:r>
        <w:rPr>
          <w:rFonts w:hint="eastAsia" w:ascii="仿宋_GB2312" w:hAnsi="仿宋" w:eastAsia="仿宋_GB2312" w:cs="仿宋"/>
          <w:color w:val="000000"/>
          <w:kern w:val="0"/>
          <w:sz w:val="32"/>
          <w:szCs w:val="32"/>
          <w:shd w:val="clear" w:color="auto" w:fill="FFFFFF"/>
          <w:lang w:val="en-US" w:eastAsia="zh-CN" w:bidi="ar"/>
        </w:rPr>
        <w:t>上年结转资金、</w:t>
      </w:r>
      <w:r>
        <w:rPr>
          <w:rFonts w:hint="eastAsia" w:ascii="仿宋_GB2312" w:hAnsi="仿宋" w:eastAsia="仿宋_GB2312" w:cs="仿宋"/>
          <w:color w:val="000000"/>
          <w:kern w:val="0"/>
          <w:sz w:val="32"/>
          <w:szCs w:val="32"/>
          <w:shd w:val="clear" w:color="auto" w:fill="FFFFFF"/>
          <w:lang w:bidi="ar"/>
        </w:rPr>
        <w:t>一次性安排等因素后</w:t>
      </w:r>
      <w:r>
        <w:rPr>
          <w:rFonts w:hint="eastAsia" w:ascii="仿宋_GB2312" w:hAnsi="仿宋_GB2312" w:eastAsia="仿宋_GB2312" w:cs="仿宋_GB2312"/>
          <w:sz w:val="32"/>
          <w:szCs w:val="32"/>
          <w:lang w:val="en-US" w:eastAsia="zh-CN"/>
        </w:rPr>
        <w:t>,同口径增加444.84万元，主要原因是人员增加、工资晋级晋档及基础绩效增加。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jc w:val="both"/>
        <w:textAlignment w:val="auto"/>
        <w:rPr>
          <w:rFonts w:hint="eastAsia" w:ascii="楷体_GB2312" w:hAnsi="楷体_GB2312" w:eastAsia="楷体_GB2312" w:cs="楷体_GB2312"/>
          <w:b/>
          <w:bCs w:val="0"/>
          <w:i w:val="0"/>
          <w:caps w:val="0"/>
          <w:color w:val="333333"/>
          <w:spacing w:val="0"/>
          <w:sz w:val="32"/>
          <w:szCs w:val="32"/>
          <w:shd w:val="clear" w:color="auto" w:fill="FFFFFF"/>
          <w:lang w:val="en-US" w:eastAsia="zh-CN"/>
        </w:rPr>
      </w:pPr>
      <w:r>
        <w:rPr>
          <w:rFonts w:hint="eastAsia" w:ascii="楷体_GB2312" w:hAnsi="楷体_GB2312" w:eastAsia="楷体_GB2312" w:cs="楷体_GB2312"/>
          <w:b/>
          <w:bCs w:val="0"/>
          <w:i w:val="0"/>
          <w:caps w:val="0"/>
          <w:color w:val="333333"/>
          <w:spacing w:val="0"/>
          <w:sz w:val="32"/>
          <w:szCs w:val="32"/>
          <w:shd w:val="clear" w:color="auto" w:fill="FFFFFF"/>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sectPr>
          <w:footerReference r:id="rId3" w:type="default"/>
          <w:pgSz w:w="11906" w:h="16838"/>
          <w:pgMar w:top="2098" w:right="1474" w:bottom="1984" w:left="1587" w:header="720" w:footer="1531" w:gutter="0"/>
          <w:pgNumType w:fmt="decimal" w:start="1"/>
          <w:cols w:space="720" w:num="1"/>
          <w:docGrid w:type="lines" w:linePitch="312" w:charSpace="0"/>
        </w:sectPr>
      </w:pPr>
      <w:r>
        <w:rPr>
          <w:rFonts w:hint="eastAsia" w:ascii="仿宋_GB2312" w:hAnsi="仿宋_GB2312" w:eastAsia="仿宋_GB2312" w:cs="仿宋_GB2312"/>
          <w:sz w:val="32"/>
          <w:szCs w:val="32"/>
          <w:lang w:val="en-US" w:eastAsia="zh-CN"/>
        </w:rPr>
        <w:t>政协广元市委员会办公室2023年收入预算2226.41万元，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其中：一般公共预算拨款收入2226.41万元，占100%。</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jc w:val="both"/>
        <w:textAlignment w:val="auto"/>
        <w:rPr>
          <w:rFonts w:hint="eastAsia" w:ascii="楷体_GB2312" w:hAnsi="楷体_GB2312" w:eastAsia="楷体_GB2312" w:cs="楷体_GB2312"/>
          <w:b/>
          <w:bCs w:val="0"/>
          <w:i w:val="0"/>
          <w:caps w:val="0"/>
          <w:color w:val="333333"/>
          <w:spacing w:val="0"/>
          <w:sz w:val="32"/>
          <w:szCs w:val="32"/>
          <w:shd w:val="clear" w:color="auto" w:fill="FFFFFF"/>
          <w:lang w:val="en-US" w:eastAsia="zh-CN"/>
        </w:rPr>
      </w:pPr>
      <w:r>
        <w:rPr>
          <w:rFonts w:hint="eastAsia" w:ascii="楷体_GB2312" w:hAnsi="楷体_GB2312" w:eastAsia="楷体_GB2312" w:cs="楷体_GB2312"/>
          <w:b/>
          <w:bCs w:val="0"/>
          <w:i w:val="0"/>
          <w:caps w:val="0"/>
          <w:color w:val="333333"/>
          <w:spacing w:val="0"/>
          <w:sz w:val="32"/>
          <w:szCs w:val="32"/>
          <w:shd w:val="clear" w:color="auto" w:fill="FFFFFF"/>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政协广元市委员会办公室2023年支出预算2226.41万元，其中：基本支出1781.63万元，占80.02%；项目支出444.78万元，占19.98%。</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政协广元市委员会办公室2023年财政拨款收支总预算2226.41万元,比2022年财政拨款收支总预算增加420.20万元，扣除</w:t>
      </w:r>
      <w:r>
        <w:rPr>
          <w:rFonts w:hint="eastAsia" w:ascii="仿宋_GB2312" w:hAnsi="仿宋" w:eastAsia="仿宋_GB2312" w:cs="仿宋"/>
          <w:color w:val="000000"/>
          <w:kern w:val="0"/>
          <w:sz w:val="32"/>
          <w:szCs w:val="32"/>
          <w:shd w:val="clear" w:color="auto" w:fill="FFFFFF"/>
          <w:lang w:val="en-US" w:eastAsia="zh-CN" w:bidi="ar"/>
        </w:rPr>
        <w:t>上年结转资金、</w:t>
      </w:r>
      <w:r>
        <w:rPr>
          <w:rFonts w:hint="eastAsia" w:ascii="仿宋_GB2312" w:hAnsi="仿宋_GB2312" w:eastAsia="仿宋_GB2312" w:cs="仿宋_GB2312"/>
          <w:sz w:val="32"/>
          <w:szCs w:val="32"/>
          <w:lang w:val="en-US" w:eastAsia="zh-CN"/>
        </w:rPr>
        <w:t>一次性安排等因素后,同口径增加444.84万元，主要原因是人员增加、工资晋级晋档及基础绩效增加。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收入包括：本年一般公共预算拨款收入2226.41万元；支出包括：一般公共服务支出1886.74万元、社会保障和就业支出159.44万元、卫生健康支出55.41万元、住房保障支出124.82万元。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jc w:val="both"/>
        <w:textAlignment w:val="auto"/>
        <w:rPr>
          <w:rFonts w:hint="eastAsia" w:ascii="楷体_GB2312" w:hAnsi="楷体_GB2312" w:eastAsia="楷体_GB2312" w:cs="楷体_GB2312"/>
          <w:b/>
          <w:bCs w:val="0"/>
          <w:i w:val="0"/>
          <w:caps w:val="0"/>
          <w:color w:val="333333"/>
          <w:spacing w:val="0"/>
          <w:sz w:val="32"/>
          <w:szCs w:val="32"/>
          <w:shd w:val="clear" w:color="auto" w:fill="FFFFFF"/>
          <w:lang w:val="en-US" w:eastAsia="zh-CN"/>
        </w:rPr>
      </w:pPr>
      <w:r>
        <w:rPr>
          <w:rFonts w:hint="eastAsia" w:ascii="楷体_GB2312" w:hAnsi="楷体_GB2312" w:eastAsia="楷体_GB2312" w:cs="楷体_GB2312"/>
          <w:b/>
          <w:bCs w:val="0"/>
          <w:i w:val="0"/>
          <w:caps w:val="0"/>
          <w:color w:val="333333"/>
          <w:spacing w:val="0"/>
          <w:sz w:val="32"/>
          <w:szCs w:val="32"/>
          <w:shd w:val="clear" w:color="auto" w:fill="FFFFFF"/>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政协广元市委员会办公室2023年一般公共预算当年拨款2226.41万元，比2022年预算数增加444.84万元，主要原因是人员增加、工资晋级晋档及基础绩效增加。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jc w:val="both"/>
        <w:textAlignment w:val="auto"/>
        <w:rPr>
          <w:rFonts w:hint="eastAsia" w:ascii="楷体_GB2312" w:hAnsi="楷体_GB2312" w:eastAsia="楷体_GB2312" w:cs="楷体_GB2312"/>
          <w:b/>
          <w:bCs w:val="0"/>
          <w:i w:val="0"/>
          <w:caps w:val="0"/>
          <w:color w:val="333333"/>
          <w:spacing w:val="0"/>
          <w:sz w:val="32"/>
          <w:szCs w:val="32"/>
          <w:shd w:val="clear" w:color="auto" w:fill="FFFFFF"/>
          <w:lang w:val="en-US" w:eastAsia="zh-CN"/>
        </w:rPr>
      </w:pPr>
      <w:r>
        <w:rPr>
          <w:rFonts w:hint="eastAsia" w:ascii="楷体_GB2312" w:hAnsi="楷体_GB2312" w:eastAsia="楷体_GB2312" w:cs="楷体_GB2312"/>
          <w:b/>
          <w:bCs w:val="0"/>
          <w:i w:val="0"/>
          <w:caps w:val="0"/>
          <w:color w:val="333333"/>
          <w:spacing w:val="0"/>
          <w:sz w:val="32"/>
          <w:szCs w:val="32"/>
          <w:shd w:val="clear" w:color="auto" w:fill="FFFFFF"/>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一般公共服务支出1886.74万元，占84.74%；社会保障和就业支出159.44万元，占7.16%；卫生健康支出55.41万元，占2.5%；住房保障支出124.82</w:t>
      </w:r>
      <w:bookmarkStart w:id="0" w:name="_GoBack"/>
      <w:bookmarkEnd w:id="0"/>
      <w:r>
        <w:rPr>
          <w:rFonts w:hint="eastAsia" w:ascii="仿宋_GB2312" w:hAnsi="仿宋_GB2312" w:eastAsia="仿宋_GB2312" w:cs="仿宋_GB2312"/>
          <w:sz w:val="32"/>
          <w:szCs w:val="32"/>
          <w:lang w:val="en-US" w:eastAsia="zh-CN"/>
        </w:rPr>
        <w:t>万元，占5.6%。</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jc w:val="both"/>
        <w:textAlignment w:val="auto"/>
        <w:rPr>
          <w:rFonts w:hint="eastAsia" w:ascii="楷体_GB2312" w:hAnsi="楷体_GB2312" w:eastAsia="楷体_GB2312" w:cs="楷体_GB2312"/>
          <w:b/>
          <w:bCs w:val="0"/>
          <w:i w:val="0"/>
          <w:caps w:val="0"/>
          <w:color w:val="333333"/>
          <w:spacing w:val="0"/>
          <w:sz w:val="32"/>
          <w:szCs w:val="32"/>
          <w:shd w:val="clear" w:color="auto" w:fill="FFFFFF"/>
          <w:lang w:val="en-US" w:eastAsia="zh-CN"/>
        </w:rPr>
      </w:pPr>
      <w:r>
        <w:rPr>
          <w:rFonts w:hint="eastAsia" w:ascii="楷体_GB2312" w:hAnsi="楷体_GB2312" w:eastAsia="楷体_GB2312" w:cs="楷体_GB2312"/>
          <w:b/>
          <w:bCs w:val="0"/>
          <w:i w:val="0"/>
          <w:caps w:val="0"/>
          <w:color w:val="333333"/>
          <w:spacing w:val="0"/>
          <w:sz w:val="32"/>
          <w:szCs w:val="32"/>
          <w:shd w:val="clear" w:color="auto" w:fill="FFFFFF"/>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1.一般公共服务（类）政协事务（款）行政运行（项）2023年预算数为1446.96万元，主要用于：工资福利支出、日常公用经费支出、对个人和家庭的补助等支出。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一般公共服务（类）政协事务（款）其他政协事务支出（项）2023年预算数为150.46万元，主要用于：“三联三促”双助活动费用、委员学习培训费用、“有事来协商”工作费用、委员之家平台建设费用、市委政府中心工作费用、书香政协及文史资料室建设费用、政协信息化网络平台运维费费、乡村振兴工作费用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3.一般公共服务（类）政协事务（款）参政议政（项）2023年预算数为20万元，主要用于：政协参政工作费用。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4.一般公共服务（类）政协事务（款）一般行政管理事务（项）2023年预算数为77万元，主要用于：政协委室工作经费、政协理论与实践课题研究费用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5.一般公共服务（类）政协事务（款）机关服务（项）2023年预算数为145.32万元，主要用于：办公室综合工作费用。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6.一般公共服务（类）政协事务（款）事业运行（项）2023年预算数为25万元，主要用于：政协书画院办公工作费用。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7.一般公共服务（类）政协事务（款）委员视察（项）2023年预算数为22万元，主要用于：委员调研视察工作经费。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8.住房保障（类）住房改革支出（款）住房公积金（项）2023年预算数为124.82万元，主要用于：部门按规定为职工缴纳的住房公积金支出。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9.卫生健康（类）行政事业单位医疗（款）行政单位医疗（项）2023年预算数为55.41万元，主要用于：政办机关及参公管理事业单位按规定由单位缴纳的基本医疗保险支出。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10.社会保障和就业（类）行政事业单位养老支出（款）机关事业单位基本养老保险缴费支出（项）2023年预算数为159.44万元，主要用于：实施养老保险制度由单位缴纳的基本养老保险支出。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政协广元市委员会办公室2023年一般公共预算基本支出1781.63万元，其中：人员经费1496.42万元，主要包括：基本工资、津贴补贴、奖金、社会保险缴费、住房公积金、对个人和家庭的补助等支出。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公用经费285.21万元，主要包括：</w:t>
      </w:r>
      <w:r>
        <w:rPr>
          <w:rFonts w:hint="eastAsia" w:ascii="仿宋_GB2312" w:hAnsi="仿宋_GB2312" w:eastAsia="仿宋_GB2312" w:cs="仿宋_GB2312"/>
          <w:sz w:val="32"/>
          <w:szCs w:val="32"/>
        </w:rPr>
        <w:t>办公费、印刷费、水费、电费、邮电费、物业管理费、差旅费、维修（护）费、会议费、</w:t>
      </w:r>
      <w:r>
        <w:rPr>
          <w:rFonts w:hint="eastAsia" w:ascii="仿宋_GB2312" w:hAnsi="仿宋_GB2312" w:eastAsia="仿宋_GB2312" w:cs="仿宋_GB2312"/>
          <w:sz w:val="32"/>
          <w:szCs w:val="32"/>
          <w:lang w:eastAsia="zh-CN"/>
        </w:rPr>
        <w:t>咨询费、手续费、</w:t>
      </w:r>
      <w:r>
        <w:rPr>
          <w:rFonts w:hint="eastAsia" w:ascii="仿宋_GB2312" w:hAnsi="仿宋_GB2312" w:eastAsia="仿宋_GB2312" w:cs="仿宋_GB2312"/>
          <w:sz w:val="32"/>
          <w:szCs w:val="32"/>
          <w:lang w:val="en-US" w:eastAsia="zh-CN"/>
        </w:rPr>
        <w:t>公</w:t>
      </w:r>
      <w:r>
        <w:rPr>
          <w:rFonts w:hint="eastAsia" w:ascii="仿宋_GB2312" w:hAnsi="仿宋_GB2312" w:eastAsia="仿宋_GB2312" w:cs="仿宋_GB2312"/>
          <w:sz w:val="32"/>
          <w:szCs w:val="32"/>
        </w:rPr>
        <w:t>务接待费、劳务费、工会经费、福利费、公务用车运行维护费、其他交通费用等支出。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政协广元市委员会办公室2023年“三公”经费财政拨款预算数22.96万元，其中：公务接待费11.96万元，公务用车购置及运行维护费11万元，因公出国（境）经费0万元。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jc w:val="both"/>
        <w:textAlignment w:val="auto"/>
        <w:rPr>
          <w:rFonts w:hint="eastAsia" w:ascii="楷体_GB2312" w:hAnsi="楷体_GB2312" w:eastAsia="楷体_GB2312" w:cs="楷体_GB2312"/>
          <w:b/>
          <w:bCs w:val="0"/>
          <w:i w:val="0"/>
          <w:caps w:val="0"/>
          <w:color w:val="333333"/>
          <w:spacing w:val="0"/>
          <w:sz w:val="32"/>
          <w:szCs w:val="32"/>
          <w:shd w:val="clear" w:color="auto" w:fill="FFFFFF"/>
          <w:lang w:val="en-US" w:eastAsia="zh-CN"/>
        </w:rPr>
      </w:pPr>
      <w:r>
        <w:rPr>
          <w:rFonts w:hint="eastAsia" w:ascii="楷体_GB2312" w:hAnsi="楷体_GB2312" w:eastAsia="楷体_GB2312" w:cs="楷体_GB2312"/>
          <w:b/>
          <w:bCs w:val="0"/>
          <w:i w:val="0"/>
          <w:caps w:val="0"/>
          <w:color w:val="333333"/>
          <w:spacing w:val="0"/>
          <w:sz w:val="32"/>
          <w:szCs w:val="32"/>
          <w:shd w:val="clear" w:color="auto" w:fill="FFFFFF"/>
          <w:lang w:val="en-US" w:eastAsia="zh-CN"/>
        </w:rPr>
        <w:t>（一）公务接待费与2022年预算数减少14.99万元，主是原因是厉行节约，大幅减少公务接待。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2023年公务接待费计划用于执行接待考察调研、检查指导等公务活动开支的用餐费等。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jc w:val="both"/>
        <w:textAlignment w:val="auto"/>
        <w:rPr>
          <w:rFonts w:hint="eastAsia" w:ascii="楷体_GB2312" w:hAnsi="楷体_GB2312" w:eastAsia="楷体_GB2312" w:cs="楷体_GB2312"/>
          <w:b/>
          <w:bCs w:val="0"/>
          <w:i w:val="0"/>
          <w:caps w:val="0"/>
          <w:color w:val="333333"/>
          <w:spacing w:val="0"/>
          <w:sz w:val="32"/>
          <w:szCs w:val="32"/>
          <w:shd w:val="clear" w:color="auto" w:fill="FFFFFF"/>
          <w:lang w:val="en-US" w:eastAsia="zh-CN"/>
        </w:rPr>
      </w:pPr>
      <w:r>
        <w:rPr>
          <w:rFonts w:hint="eastAsia" w:ascii="楷体_GB2312" w:hAnsi="楷体_GB2312" w:eastAsia="楷体_GB2312" w:cs="楷体_GB2312"/>
          <w:b/>
          <w:bCs w:val="0"/>
          <w:i w:val="0"/>
          <w:caps w:val="0"/>
          <w:color w:val="333333"/>
          <w:spacing w:val="0"/>
          <w:sz w:val="32"/>
          <w:szCs w:val="32"/>
          <w:shd w:val="clear" w:color="auto" w:fill="FFFFFF"/>
          <w:lang w:val="en-US" w:eastAsia="zh-CN"/>
        </w:rPr>
        <w:t>（二）公务用车购置及运行维护费与2022年预算相比持平。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单位现有公务用车2辆，其中：轿车2辆，旅行车（含商务车）0辆，越野车0辆。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2023年安排公务用车运行维护费11万元，</w:t>
      </w:r>
      <w:r>
        <w:rPr>
          <w:rFonts w:hint="eastAsia" w:ascii="仿宋_GB2312" w:hAnsi="仿宋_GB2312" w:eastAsia="仿宋_GB2312" w:cs="仿宋_GB2312"/>
          <w:sz w:val="32"/>
          <w:szCs w:val="32"/>
        </w:rPr>
        <w:t>用于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辆公务用车燃油、过路（桥）、维修、保险等方面支出。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2023年公务用车购置费0万元，较2022年预算持平，原因是2023年无公务用车购置计划。</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jc w:val="both"/>
        <w:textAlignment w:val="auto"/>
        <w:rPr>
          <w:rFonts w:hint="eastAsia" w:ascii="楷体_GB2312" w:hAnsi="楷体_GB2312" w:eastAsia="楷体_GB2312" w:cs="楷体_GB2312"/>
          <w:b/>
          <w:bCs w:val="0"/>
          <w:i w:val="0"/>
          <w:caps w:val="0"/>
          <w:color w:val="333333"/>
          <w:spacing w:val="0"/>
          <w:sz w:val="32"/>
          <w:szCs w:val="32"/>
          <w:shd w:val="clear" w:color="auto" w:fill="FFFFFF"/>
          <w:lang w:val="en-US" w:eastAsia="zh-CN"/>
        </w:rPr>
      </w:pPr>
      <w:r>
        <w:rPr>
          <w:rFonts w:hint="eastAsia" w:ascii="楷体_GB2312" w:hAnsi="楷体_GB2312" w:eastAsia="楷体_GB2312" w:cs="楷体_GB2312"/>
          <w:b/>
          <w:bCs w:val="0"/>
          <w:i w:val="0"/>
          <w:caps w:val="0"/>
          <w:color w:val="333333"/>
          <w:spacing w:val="0"/>
          <w:sz w:val="32"/>
          <w:szCs w:val="32"/>
          <w:shd w:val="clear" w:color="auto" w:fill="FFFFFF"/>
          <w:lang w:eastAsia="zh-CN"/>
        </w:rPr>
        <w:t>（三）</w:t>
      </w:r>
      <w:r>
        <w:rPr>
          <w:rFonts w:hint="eastAsia" w:ascii="楷体_GB2312" w:hAnsi="楷体_GB2312" w:eastAsia="楷体_GB2312" w:cs="楷体_GB2312"/>
          <w:b/>
          <w:bCs w:val="0"/>
          <w:i w:val="0"/>
          <w:caps w:val="0"/>
          <w:color w:val="333333"/>
          <w:spacing w:val="0"/>
          <w:sz w:val="32"/>
          <w:szCs w:val="32"/>
          <w:shd w:val="clear" w:color="auto" w:fill="FFFFFF"/>
          <w:lang w:val="en-US" w:eastAsia="zh-CN"/>
        </w:rPr>
        <w:t>因公出国（境）经费与2022年预算相比持平。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2023年部门预算未编列因公出国（境）经费，未安排出国（境）任务和计划。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政协广元市委员会办公室</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年没有使用政府性基金预算拨款安排的支出。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政协广元市委员会办公室</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年没有使用国有资本经营预算拨款安排的支出。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jc w:val="both"/>
        <w:textAlignment w:val="auto"/>
        <w:rPr>
          <w:rFonts w:hint="eastAsia" w:ascii="楷体_GB2312" w:hAnsi="楷体_GB2312" w:eastAsia="楷体_GB2312" w:cs="楷体_GB2312"/>
          <w:b/>
          <w:bCs w:val="0"/>
          <w:i w:val="0"/>
          <w:caps w:val="0"/>
          <w:color w:val="333333"/>
          <w:spacing w:val="0"/>
          <w:sz w:val="32"/>
          <w:szCs w:val="32"/>
          <w:shd w:val="clear" w:color="auto" w:fill="FFFFFF"/>
          <w:lang w:val="en-US" w:eastAsia="zh-CN"/>
        </w:rPr>
      </w:pPr>
      <w:r>
        <w:rPr>
          <w:rFonts w:hint="eastAsia" w:ascii="楷体_GB2312" w:hAnsi="楷体_GB2312" w:eastAsia="楷体_GB2312" w:cs="楷体_GB2312"/>
          <w:b/>
          <w:bCs w:val="0"/>
          <w:i w:val="0"/>
          <w:caps w:val="0"/>
          <w:color w:val="333333"/>
          <w:spacing w:val="0"/>
          <w:sz w:val="32"/>
          <w:szCs w:val="32"/>
          <w:shd w:val="clear" w:color="auto" w:fill="FFFFFF"/>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2023年，政协广元市委员会办公室机关运行经费财政拨款预算为285.21万元，比2022年预算增加22.89万元，上升8.7%。主要原因人员增加，机关日常运行经费相应增加。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jc w:val="both"/>
        <w:textAlignment w:val="auto"/>
        <w:rPr>
          <w:rFonts w:hint="eastAsia" w:ascii="楷体_GB2312" w:hAnsi="楷体_GB2312" w:eastAsia="楷体_GB2312" w:cs="楷体_GB2312"/>
          <w:b/>
          <w:bCs w:val="0"/>
          <w:i w:val="0"/>
          <w:caps w:val="0"/>
          <w:color w:val="333333"/>
          <w:spacing w:val="0"/>
          <w:sz w:val="32"/>
          <w:szCs w:val="32"/>
          <w:shd w:val="clear" w:color="auto" w:fill="FFFFFF"/>
          <w:lang w:val="en-US" w:eastAsia="zh-CN"/>
        </w:rPr>
      </w:pPr>
      <w:r>
        <w:rPr>
          <w:rFonts w:hint="eastAsia" w:ascii="楷体_GB2312" w:hAnsi="楷体_GB2312" w:eastAsia="楷体_GB2312" w:cs="楷体_GB2312"/>
          <w:b/>
          <w:bCs w:val="0"/>
          <w:i w:val="0"/>
          <w:caps w:val="0"/>
          <w:color w:val="333333"/>
          <w:spacing w:val="0"/>
          <w:sz w:val="32"/>
          <w:szCs w:val="32"/>
          <w:shd w:val="clear" w:color="auto" w:fill="FFFFFF"/>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2023年，政协广元市委员会办公室未安排政府采购预算支出。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jc w:val="both"/>
        <w:textAlignment w:val="auto"/>
        <w:rPr>
          <w:rFonts w:hint="eastAsia" w:ascii="楷体_GB2312" w:hAnsi="楷体_GB2312" w:eastAsia="楷体_GB2312" w:cs="楷体_GB2312"/>
          <w:b/>
          <w:bCs w:val="0"/>
          <w:i w:val="0"/>
          <w:caps w:val="0"/>
          <w:color w:val="333333"/>
          <w:spacing w:val="0"/>
          <w:sz w:val="32"/>
          <w:szCs w:val="32"/>
          <w:shd w:val="clear" w:color="auto" w:fill="FFFFFF"/>
          <w:lang w:val="en-US" w:eastAsia="zh-CN"/>
        </w:rPr>
      </w:pPr>
      <w:r>
        <w:rPr>
          <w:rFonts w:hint="eastAsia" w:ascii="楷体_GB2312" w:hAnsi="楷体_GB2312" w:eastAsia="楷体_GB2312" w:cs="楷体_GB2312"/>
          <w:b/>
          <w:bCs w:val="0"/>
          <w:i w:val="0"/>
          <w:caps w:val="0"/>
          <w:color w:val="333333"/>
          <w:spacing w:val="0"/>
          <w:sz w:val="32"/>
          <w:szCs w:val="32"/>
          <w:shd w:val="clear" w:color="auto" w:fill="FFFFFF"/>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截至2022年底，政协广元市委员会办公室共有车辆2辆，其中，一般公务用车2辆，领导干部用车0辆、定向保障用车0辆、执法执勤用车0辆。单位价值50万元以上大型设备0台（套）。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jc w:val="both"/>
        <w:textAlignment w:val="auto"/>
        <w:rPr>
          <w:rFonts w:hint="eastAsia" w:ascii="楷体_GB2312" w:hAnsi="楷体_GB2312" w:eastAsia="楷体_GB2312" w:cs="楷体_GB2312"/>
          <w:b/>
          <w:bCs w:val="0"/>
          <w:i w:val="0"/>
          <w:caps w:val="0"/>
          <w:color w:val="333333"/>
          <w:spacing w:val="0"/>
          <w:sz w:val="32"/>
          <w:szCs w:val="32"/>
          <w:shd w:val="clear" w:color="auto" w:fill="FFFFFF"/>
          <w:lang w:val="en-US" w:eastAsia="zh-CN"/>
        </w:rPr>
      </w:pPr>
      <w:r>
        <w:rPr>
          <w:rFonts w:hint="eastAsia" w:ascii="楷体_GB2312" w:hAnsi="楷体_GB2312" w:eastAsia="楷体_GB2312" w:cs="楷体_GB2312"/>
          <w:b/>
          <w:bCs w:val="0"/>
          <w:i w:val="0"/>
          <w:caps w:val="0"/>
          <w:color w:val="333333"/>
          <w:spacing w:val="0"/>
          <w:sz w:val="32"/>
          <w:szCs w:val="32"/>
          <w:shd w:val="clear" w:color="auto" w:fill="FFFFFF"/>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绩效目标是预算编制的前提和基础，202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政协广元市委员会办公室</w:t>
      </w:r>
      <w:r>
        <w:rPr>
          <w:rFonts w:hint="eastAsia" w:ascii="仿宋_GB2312" w:hAnsi="仿宋_GB2312" w:eastAsia="仿宋_GB2312" w:cs="仿宋_GB2312"/>
          <w:sz w:val="32"/>
          <w:szCs w:val="32"/>
        </w:rPr>
        <w:t>部门预算项目均按要求编制了绩效目标,从项目完成、项目效益、满意度等方面设置了绩效指标，综合反映项目预期完成的数量、成本、时效、质量，预期达到的社会效益、经济效益、生态效益、可持续影响以及服务对象满意度等情况。2023年</w:t>
      </w:r>
      <w:r>
        <w:rPr>
          <w:rFonts w:hint="eastAsia" w:ascii="仿宋_GB2312" w:hAnsi="仿宋_GB2312" w:eastAsia="仿宋_GB2312" w:cs="仿宋_GB2312"/>
          <w:sz w:val="32"/>
          <w:szCs w:val="32"/>
          <w:lang w:val="en-US" w:eastAsia="zh-CN"/>
        </w:rPr>
        <w:t>政协广元市委员会办公室</w:t>
      </w:r>
      <w:r>
        <w:rPr>
          <w:rFonts w:hint="eastAsia" w:ascii="仿宋_GB2312" w:hAnsi="仿宋_GB2312" w:eastAsia="仿宋_GB2312" w:cs="仿宋_GB2312"/>
          <w:sz w:val="32"/>
          <w:szCs w:val="32"/>
        </w:rPr>
        <w:t>实行绩效目标管理的项目</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个，涉及预算</w:t>
      </w:r>
      <w:r>
        <w:rPr>
          <w:rFonts w:hint="eastAsia" w:ascii="仿宋_GB2312" w:hAnsi="仿宋_GB2312" w:eastAsia="仿宋_GB2312" w:cs="仿宋_GB2312"/>
          <w:sz w:val="32"/>
          <w:szCs w:val="32"/>
          <w:lang w:val="en-US" w:eastAsia="zh-CN"/>
        </w:rPr>
        <w:t>444.78</w:t>
      </w:r>
      <w:r>
        <w:rPr>
          <w:rFonts w:hint="eastAsia" w:ascii="仿宋_GB2312" w:hAnsi="仿宋_GB2312" w:eastAsia="仿宋_GB2312" w:cs="仿宋_GB2312"/>
          <w:sz w:val="32"/>
          <w:szCs w:val="32"/>
        </w:rPr>
        <w:t>万元，其中一般公共预算</w:t>
      </w:r>
      <w:r>
        <w:rPr>
          <w:rFonts w:hint="eastAsia" w:ascii="仿宋_GB2312" w:hAnsi="仿宋_GB2312" w:eastAsia="仿宋_GB2312" w:cs="仿宋_GB2312"/>
          <w:sz w:val="32"/>
          <w:szCs w:val="32"/>
          <w:lang w:val="en-US" w:eastAsia="zh-CN"/>
        </w:rPr>
        <w:t>444.78</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一般公共预算拨款收入：指市级财政当年拨付的资金。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 w:eastAsia="仿宋_GB2312" w:cs="仿宋"/>
          <w:color w:val="000000"/>
          <w:kern w:val="0"/>
          <w:sz w:val="32"/>
          <w:szCs w:val="32"/>
          <w:shd w:val="clear" w:color="auto" w:fill="FFFFFF"/>
          <w:lang w:bidi="ar"/>
        </w:rPr>
        <w:t>（二）上年结转：指以前年度尚未完成，结转到本年仍按原规定用途继续使用的资金。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一般公共服务（类）政协事务（款）行政运行（项）：反映行政单位（包括实行公务员管理的事业单位）的基本支出。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一般公共服务（类）政协事务（款）一般行政管理事务（项）：反映行政单位（包括实行公务员管理的事业单位）未单独设置项级科目的其他项目支出。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一般公共服务（类）政协事务（款）机关服务（项）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反映为行政单位（包括实行公务员管理的事业单位）提供后勤服务的各类后勤服务中心等附属事业单位的支出。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一般公共服务（类）政协事务（款）参政议政（项）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反映政协为参政议政进行调研、检查等方面的支出。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一般公共服务（类）政协事务（款）其他政协事务支出（项）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反映除上述项目以外的其他政协事务支出。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一般公共服务（类）政协事务（款）</w:t>
      </w:r>
      <w:r>
        <w:rPr>
          <w:rFonts w:hint="eastAsia" w:ascii="仿宋_GB2312" w:hAnsi="仿宋_GB2312" w:eastAsia="仿宋_GB2312" w:cs="仿宋_GB2312"/>
          <w:sz w:val="32"/>
          <w:szCs w:val="32"/>
          <w:lang w:eastAsia="zh-CN"/>
        </w:rPr>
        <w:t>委员视察</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：反映政协委员开展各类视察的支出。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一般公共服务（类）政协事务（款）</w:t>
      </w:r>
      <w:r>
        <w:rPr>
          <w:rFonts w:hint="eastAsia" w:ascii="仿宋_GB2312" w:hAnsi="仿宋_GB2312" w:eastAsia="仿宋_GB2312" w:cs="仿宋_GB2312"/>
          <w:sz w:val="32"/>
          <w:szCs w:val="32"/>
          <w:lang w:eastAsia="zh-CN"/>
        </w:rPr>
        <w:t>事业运行</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：反映</w:t>
      </w:r>
      <w:r>
        <w:rPr>
          <w:rFonts w:hint="eastAsia" w:ascii="仿宋_GB2312" w:hAnsi="仿宋_GB2312" w:eastAsia="仿宋_GB2312" w:cs="仿宋_GB2312"/>
          <w:sz w:val="32"/>
          <w:szCs w:val="32"/>
          <w:lang w:val="en-US" w:eastAsia="zh-CN"/>
        </w:rPr>
        <w:t>政协下属事业单位用于日常运行的费用。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社会保障和就业（类）行政事业单位养老支出（款）机关事业单位基本养老保险缴费支出（项）：指部门实施养老保险制度由单位缴纳的养老保险支出。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卫生健康（类）行政事业单位医疗（款）行政单位医疗（项）：指</w:t>
      </w:r>
      <w:r>
        <w:rPr>
          <w:rFonts w:hint="eastAsia" w:ascii="仿宋_GB2312" w:hAnsi="仿宋_GB2312" w:eastAsia="仿宋_GB2312" w:cs="仿宋_GB2312"/>
          <w:sz w:val="32"/>
          <w:szCs w:val="32"/>
          <w:lang w:val="en-US" w:eastAsia="zh-CN"/>
        </w:rPr>
        <w:t>市政协办公室</w:t>
      </w:r>
      <w:r>
        <w:rPr>
          <w:rFonts w:hint="eastAsia" w:ascii="仿宋_GB2312" w:hAnsi="仿宋_GB2312" w:eastAsia="仿宋_GB2312" w:cs="仿宋_GB2312"/>
          <w:sz w:val="32"/>
          <w:szCs w:val="32"/>
        </w:rPr>
        <w:t>机关用于单位应缴纳基本医疗保险支出。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住房保障（类）住房改革支出（款）住房公积金（项）：指按照《住房公积金管理条例》规定，由单位及其在职职工缴存的长期住房储金。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（十四）</w:t>
      </w:r>
      <w:r>
        <w:rPr>
          <w:rFonts w:hint="eastAsia" w:ascii="仿宋_GB2312" w:hAnsi="仿宋_GB2312" w:eastAsia="仿宋_GB2312" w:cs="仿宋_GB2312"/>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（十五）</w:t>
      </w:r>
      <w:r>
        <w:rPr>
          <w:rFonts w:hint="eastAsia" w:ascii="仿宋_GB2312" w:hAnsi="仿宋_GB2312" w:eastAsia="仿宋_GB2312" w:cs="仿宋_GB2312"/>
          <w:sz w:val="32"/>
          <w:szCs w:val="32"/>
        </w:rPr>
        <w:t>“三公”经费：纳入</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（十六）</w:t>
      </w:r>
      <w:r>
        <w:rPr>
          <w:rFonts w:hint="eastAsia" w:ascii="仿宋_GB2312" w:hAnsi="仿宋_GB2312" w:eastAsia="仿宋_GB2312" w:cs="仿宋_GB2312"/>
          <w:sz w:val="32"/>
          <w:szCs w:val="32"/>
          <w:lang w:val="en-US" w:eastAsia="zh-CN"/>
        </w:rPr>
        <w:t>机</w:t>
      </w:r>
      <w:r>
        <w:rPr>
          <w:rFonts w:hint="eastAsia" w:ascii="仿宋_GB2312" w:hAnsi="仿宋_GB2312" w:eastAsia="仿宋_GB2312" w:cs="仿宋_GB2312"/>
          <w:sz w:val="32"/>
          <w:szCs w:val="32"/>
        </w:rPr>
        <w:t>关运行经费：为保障行政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附件：部门预算公开表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sectPr>
      <w:footerReference r:id="rId4" w:type="default"/>
      <w:pgSz w:w="11906" w:h="16838"/>
      <w:pgMar w:top="2098" w:right="1474" w:bottom="1984" w:left="1587" w:header="720" w:footer="153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GE3YmY2MjE1YmU4MjM5Nzc2YTNmMWZmZGUxZjgifQ=="/>
  </w:docVars>
  <w:rsids>
    <w:rsidRoot w:val="430B7DFB"/>
    <w:rsid w:val="104146AA"/>
    <w:rsid w:val="12533D65"/>
    <w:rsid w:val="131119A8"/>
    <w:rsid w:val="13411ADB"/>
    <w:rsid w:val="18471059"/>
    <w:rsid w:val="1E087CF2"/>
    <w:rsid w:val="36A22655"/>
    <w:rsid w:val="430B7DFB"/>
    <w:rsid w:val="73D568E5"/>
    <w:rsid w:val="EEFF7C24"/>
    <w:rsid w:val="FDED4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Indent"/>
    <w:basedOn w:val="1"/>
    <w:next w:val="4"/>
    <w:qFormat/>
    <w:uiPriority w:val="0"/>
    <w:pPr>
      <w:ind w:firstLine="640" w:firstLineChars="200"/>
    </w:pPr>
    <w:rPr>
      <w:rFonts w:ascii="仿宋_GB2312" w:eastAsia="仿宋_GB2312"/>
      <w:sz w:val="32"/>
    </w:rPr>
  </w:style>
  <w:style w:type="paragraph" w:styleId="4">
    <w:name w:val="Body Text First Indent 2"/>
    <w:basedOn w:val="3"/>
    <w:next w:val="1"/>
    <w:qFormat/>
    <w:uiPriority w:val="99"/>
    <w:pPr>
      <w:spacing w:after="0"/>
      <w:ind w:firstLine="420" w:firstLineChars="200"/>
    </w:pPr>
    <w:rPr>
      <w:rFonts w:ascii="Times New Roman" w:hAnsi="Times New Roman"/>
      <w:szCs w:val="21"/>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5163</Words>
  <Characters>6100</Characters>
  <Lines>0</Lines>
  <Paragraphs>0</Paragraphs>
  <TotalTime>34</TotalTime>
  <ScaleCrop>false</ScaleCrop>
  <LinksUpToDate>false</LinksUpToDate>
  <CharactersWithSpaces>6103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2023-02-07T09:11:00Z</dcterms:created>
  <dc:creator>Administrator</dc:creator>
  <cp:lastModifiedBy>^_^小满</cp:lastModifiedBy>
  <cp:lastPrinted>2023-02-07T03:15:15Z</cp:lastPrinted>
  <dcterms:modified xsi:type="dcterms:W3CDTF">2023-02-07T06:38:34Z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A14BADEDC3804A2A8E6A1DE44B57DA90</vt:lpwstr>
  </property>
</Properties>
</file>